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53" w:rsidRPr="007B4A53" w:rsidRDefault="007B4A53" w:rsidP="007B4A53">
      <w:pPr>
        <w:pStyle w:val="Heading4"/>
        <w:shd w:val="clear" w:color="auto" w:fill="FFFFFF"/>
        <w:spacing w:before="0" w:line="240" w:lineRule="auto"/>
        <w:jc w:val="center"/>
        <w:rPr>
          <w:rFonts w:ascii="Times New Roman" w:eastAsia="Times New Roman" w:hAnsi="Times New Roman" w:cs="Times New Roman"/>
          <w:i w:val="0"/>
          <w:iCs w:val="0"/>
          <w:caps/>
          <w:color w:val="031739"/>
          <w:sz w:val="28"/>
          <w:szCs w:val="28"/>
        </w:rPr>
      </w:pPr>
      <w:r w:rsidRPr="007B4A53">
        <w:rPr>
          <w:rFonts w:ascii="Times New Roman" w:eastAsia="Times New Roman" w:hAnsi="Times New Roman" w:cs="Times New Roman"/>
          <w:i w:val="0"/>
          <w:color w:val="031739"/>
          <w:sz w:val="28"/>
          <w:szCs w:val="28"/>
        </w:rPr>
        <w:t>LUẬT THỂ DỤC, THỂ THAO (</w:t>
      </w:r>
      <w:r w:rsidRPr="007B4A53">
        <w:rPr>
          <w:rFonts w:ascii="Times New Roman" w:eastAsia="Times New Roman" w:hAnsi="Times New Roman" w:cs="Times New Roman"/>
          <w:i w:val="0"/>
          <w:iCs w:val="0"/>
          <w:color w:val="182940"/>
          <w:sz w:val="28"/>
          <w:szCs w:val="28"/>
        </w:rPr>
        <w:t>Luật số 77/2006/QH11)</w:t>
      </w:r>
    </w:p>
    <w:p w:rsidR="007B4A53" w:rsidRDefault="007B4A53" w:rsidP="007B4A53">
      <w:pPr>
        <w:shd w:val="clear" w:color="auto" w:fill="FFFFFF"/>
        <w:spacing w:after="0" w:line="240" w:lineRule="auto"/>
        <w:jc w:val="center"/>
        <w:rPr>
          <w:rFonts w:eastAsia="Times New Roman" w:cs="Times New Roman"/>
          <w:b/>
          <w:bCs/>
          <w:color w:val="222222"/>
          <w:sz w:val="28"/>
          <w:szCs w:val="28"/>
        </w:rPr>
      </w:pPr>
      <w:r w:rsidRPr="007B4A53">
        <w:rPr>
          <w:rFonts w:eastAsia="Times New Roman" w:cs="Times New Roman"/>
          <w:b/>
          <w:bCs/>
          <w:color w:val="222222"/>
          <w:sz w:val="28"/>
          <w:szCs w:val="28"/>
        </w:rPr>
        <w:t xml:space="preserve">LUẬT SỬA ĐỔI, BỔ SUNG MỘT SỐ ĐIỀU </w:t>
      </w:r>
    </w:p>
    <w:p w:rsidR="007B4A53" w:rsidRDefault="007B4A53" w:rsidP="007B4A53">
      <w:pPr>
        <w:shd w:val="clear" w:color="auto" w:fill="FFFFFF"/>
        <w:spacing w:after="0" w:line="240" w:lineRule="auto"/>
        <w:jc w:val="center"/>
        <w:rPr>
          <w:rFonts w:eastAsia="Times New Roman" w:cs="Times New Roman"/>
          <w:b/>
          <w:bCs/>
          <w:color w:val="222222"/>
          <w:sz w:val="28"/>
          <w:szCs w:val="28"/>
        </w:rPr>
      </w:pPr>
      <w:r w:rsidRPr="007B4A53">
        <w:rPr>
          <w:rFonts w:eastAsia="Times New Roman" w:cs="Times New Roman"/>
          <w:b/>
          <w:bCs/>
          <w:color w:val="222222"/>
          <w:sz w:val="28"/>
          <w:szCs w:val="28"/>
        </w:rPr>
        <w:t>CỦA LUẬT THỂ DỤC, THỂ THAO (</w:t>
      </w:r>
      <w:r w:rsidRPr="007B4A53">
        <w:rPr>
          <w:rFonts w:cs="Times New Roman"/>
          <w:b/>
          <w:color w:val="222222"/>
          <w:sz w:val="28"/>
          <w:szCs w:val="28"/>
          <w:shd w:val="clear" w:color="auto" w:fill="FFFFFF"/>
        </w:rPr>
        <w:t>Luật số: 26/2018/QH14</w:t>
      </w:r>
      <w:r w:rsidRPr="007B4A53">
        <w:rPr>
          <w:rFonts w:eastAsia="Times New Roman" w:cs="Times New Roman"/>
          <w:b/>
          <w:bCs/>
          <w:color w:val="222222"/>
          <w:sz w:val="28"/>
          <w:szCs w:val="28"/>
        </w:rPr>
        <w:t>)</w:t>
      </w:r>
    </w:p>
    <w:p w:rsidR="007B4A53" w:rsidRPr="007B4A53" w:rsidRDefault="007B4A53" w:rsidP="007B4A53">
      <w:pPr>
        <w:shd w:val="clear" w:color="auto" w:fill="FFFFFF"/>
        <w:spacing w:after="0" w:line="240" w:lineRule="auto"/>
        <w:jc w:val="center"/>
        <w:rPr>
          <w:rFonts w:eastAsia="Times New Roman" w:cs="Times New Roman"/>
          <w:b/>
          <w:bCs/>
          <w:color w:val="222222"/>
          <w:sz w:val="28"/>
          <w:szCs w:val="28"/>
        </w:rPr>
      </w:pPr>
      <w:r>
        <w:rPr>
          <w:rFonts w:eastAsia="Times New Roman" w:cs="Times New Roman"/>
          <w:b/>
          <w:bCs/>
          <w:color w:val="222222"/>
          <w:sz w:val="28"/>
          <w:szCs w:val="28"/>
        </w:rPr>
        <w:t>-----------------------------</w:t>
      </w:r>
    </w:p>
    <w:p w:rsidR="007B4A53" w:rsidRPr="00105BDD" w:rsidRDefault="007B4A53" w:rsidP="00105BDD">
      <w:pPr>
        <w:shd w:val="clear" w:color="auto" w:fill="FFFFFF"/>
        <w:spacing w:before="120" w:after="120" w:line="240" w:lineRule="auto"/>
        <w:rPr>
          <w:rFonts w:eastAsia="Times New Roman" w:cs="Times New Roman"/>
          <w:b/>
          <w:bCs/>
          <w:color w:val="222222"/>
          <w:sz w:val="28"/>
          <w:szCs w:val="28"/>
        </w:rPr>
      </w:pP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b/>
          <w:bCs/>
          <w:sz w:val="28"/>
          <w:szCs w:val="28"/>
        </w:rPr>
        <w:t>Điều 20. Giáo dục thể chất và thể thao trong nhà trường</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t>1. Giáo dục thể chất là môn học chính khoá thuộc chương trình giáo dục nhằm cung cấp kiến thức, kỹ năng vận động cơ bản cho người học thông qua các bài tập và trò chơi vận động, góp phần thực hiện mục tiêu giáo dục toàn diện.</w:t>
      </w:r>
    </w:p>
    <w:p w:rsidR="007B4A53" w:rsidRPr="00105BDD"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t>2. Hoạt động thể thao trong nhà trường là hoạt động tự nguyện của người học được tổ chức theo phương thức ngoại khoá phù hợp với sở thích, giới tính, lứa tuổi và sức khoẻ nhằm tạo điều kiện cho người học thực hiện quyền vui chơi, giải trí, phát triển năng khiếu thể thao.</w:t>
      </w:r>
    </w:p>
    <w:p w:rsidR="00105BDD" w:rsidRPr="007B4A53" w:rsidRDefault="00105BDD" w:rsidP="00105BDD">
      <w:pPr>
        <w:shd w:val="clear" w:color="auto" w:fill="FFFFFF"/>
        <w:spacing w:before="120" w:after="120" w:line="240" w:lineRule="auto"/>
        <w:jc w:val="both"/>
        <w:rPr>
          <w:rFonts w:eastAsia="Times New Roman" w:cs="Times New Roman"/>
          <w:sz w:val="28"/>
          <w:szCs w:val="28"/>
        </w:rPr>
      </w:pPr>
      <w:bookmarkStart w:id="0" w:name="khoan_6_1"/>
      <w:r w:rsidRPr="007B4A53">
        <w:rPr>
          <w:rFonts w:eastAsia="Times New Roman" w:cs="Times New Roman"/>
          <w:b/>
          <w:bCs/>
          <w:sz w:val="28"/>
          <w:szCs w:val="28"/>
        </w:rPr>
        <w:t>Điều 21. Trách nhiệm của Nhà nước đối với giáo dục thể chất và thể thao trong nhà trường</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Sửa đổi, bổ sung</w:t>
      </w:r>
      <w:bookmarkEnd w:id="0"/>
      <w:r w:rsidRPr="00105BDD">
        <w:rPr>
          <w:sz w:val="28"/>
          <w:szCs w:val="28"/>
        </w:rPr>
        <w:t> </w:t>
      </w:r>
      <w:bookmarkStart w:id="1" w:name="dc_12"/>
      <w:r w:rsidRPr="00105BDD">
        <w:rPr>
          <w:sz w:val="28"/>
          <w:szCs w:val="28"/>
        </w:rPr>
        <w:t>Điều 21</w:t>
      </w:r>
      <w:bookmarkEnd w:id="1"/>
      <w:r w:rsidRPr="00105BDD">
        <w:rPr>
          <w:sz w:val="28"/>
          <w:szCs w:val="28"/>
        </w:rPr>
        <w:t> </w:t>
      </w:r>
      <w:bookmarkStart w:id="2" w:name="khoan_6_1_name"/>
      <w:r w:rsidRPr="00105BDD">
        <w:rPr>
          <w:sz w:val="28"/>
          <w:szCs w:val="28"/>
        </w:rPr>
        <w:t>như sau</w:t>
      </w:r>
      <w:bookmarkStart w:id="3" w:name="_GoBack"/>
      <w:bookmarkEnd w:id="3"/>
      <w:r w:rsidRPr="00105BDD">
        <w:rPr>
          <w:sz w:val="28"/>
          <w:szCs w:val="28"/>
        </w:rPr>
        <w:t>:</w:t>
      </w:r>
      <w:bookmarkEnd w:id="2"/>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a) Sửa đổi, bổ sung </w:t>
      </w:r>
      <w:bookmarkStart w:id="4" w:name="dc_13"/>
      <w:r w:rsidRPr="00105BDD">
        <w:rPr>
          <w:sz w:val="28"/>
          <w:szCs w:val="28"/>
        </w:rPr>
        <w:t>khoản 1 và khoản 2 Điều 21</w:t>
      </w:r>
      <w:bookmarkEnd w:id="4"/>
      <w:r w:rsidRPr="00105BDD">
        <w:rPr>
          <w:sz w:val="28"/>
          <w:szCs w:val="28"/>
        </w:rPr>
        <w:t> như sau:</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“1. Nhà nước có chính sách dành đất đai, đầu tư xây dựng cơ sở vật chất cho giáo dục thể chất và hoạt động thể thao trong nhà trường, bảo đảm đủ giáo viên, giảng viên thể dục thể thao cho các cấp học và trình độ đào tạo; ưu tiên phát triển môn bơi, võ cổ truyền và các môn thể thao dân tộc.</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2. Bộ trưởng Bộ Giáo dục và Đào tạo, Bộ trưởng Bộ Lao động, Thương binh và Xã hội, trong phạm vi nhiệm vụ, quyền hạn của mình, có trách nhiệm sau đây:</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a) Quy định tiêu chuẩn cơ sở vật chất, trang thiết bị thể dục, thể thao cho hoạt động giáo dục thể chất ở các cấp học và trình độ đào tạo;</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b) Quy định số lượng, tiêu chuẩn chuyên môn nghiệp vụ đối với giáo viên, giảng viên thể dục thể thao ở các cấp học và trình độ đào tạo;</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c) Xây dựng, ban hành chương trình giáo dục thể chất, đào tạo, bồi dưỡng giáo viên, giảng viên thể dục thể thao, hướng dẫn nội dung hoạt động thể thao ngoại khóa trong nhà trường;</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d) Ban hành tiêu chuẩn đánh giá, xếp loại thể lực của học sinh, sinh viên.”;</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b) Bổ sung khoản 5 vào </w:t>
      </w:r>
      <w:bookmarkStart w:id="5" w:name="dc_14"/>
      <w:r w:rsidRPr="00105BDD">
        <w:rPr>
          <w:sz w:val="28"/>
          <w:szCs w:val="28"/>
        </w:rPr>
        <w:t>Điều 21</w:t>
      </w:r>
      <w:bookmarkEnd w:id="5"/>
      <w:r w:rsidRPr="00105BDD">
        <w:rPr>
          <w:sz w:val="28"/>
          <w:szCs w:val="28"/>
        </w:rPr>
        <w:t> như sau:</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“5. Bộ, cơ quan ngang bộ, Ủy ban nhân dân cấp tỉnh quy định trách nhiệm phối hợp của cơ sở thể thao công lập do mình quản lý với cơ sở giáo dục để sử dụng công trình thể thao phục vụ giáo dục thể chất và hoạt động thể thao trong nhà trường.”.</w:t>
      </w:r>
    </w:p>
    <w:p w:rsidR="007B4A53" w:rsidRPr="007B4A53" w:rsidRDefault="00105BDD" w:rsidP="00105BDD">
      <w:pPr>
        <w:shd w:val="clear" w:color="auto" w:fill="FFFFFF"/>
        <w:spacing w:before="120" w:after="120" w:line="240" w:lineRule="auto"/>
        <w:jc w:val="both"/>
        <w:rPr>
          <w:rFonts w:eastAsia="Times New Roman" w:cs="Times New Roman"/>
          <w:sz w:val="28"/>
          <w:szCs w:val="28"/>
        </w:rPr>
      </w:pPr>
      <w:r w:rsidRPr="00105BDD">
        <w:rPr>
          <w:rFonts w:eastAsia="Times New Roman" w:cs="Times New Roman"/>
          <w:sz w:val="28"/>
          <w:szCs w:val="28"/>
        </w:rPr>
        <w:t>Giữ nguyên khoản 3, khoản 4, điều 21:</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lastRenderedPageBreak/>
        <w:t>3. Bộ, cơ quan ngang bộ, cơ quan thuộc Chính phủ có trách nhiệm chỉ đạo, tổ chức thực hiện việc xây dựng cơ sở vật chất, bố trí giáo viên, giảng viên thể dục thể thao cho các trường thuộc phạm vi quản lý của mình.</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t>4. Uỷ ban nhân dân tỉnh, thành phố trực thuộc trung ương (sau đây gọi là Uỷ ban nhân dân cấp tỉnh) có trách nhiệm sau đây:</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t>a) Quy hoạch đất đai, xây dựng cơ sở vật chất, nhà tập đa năng, bảo đảm trang thiết bị, dụng cụ thể thao, chỉ tiêu biên chế giáo viên, giảng viên thể dục thể thao cho các trường công lập thuộc địa phương;</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t>b) Thực hiện chính sách ưu đãi về đất đai theo quy định của pháp luật đối với trường tư thục, trường dân lập để các trường này có điều kiện xây dựng cơ sở vật chất phục vụ giáo dục thể chất và thể thao trong nhà trường.</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b/>
          <w:bCs/>
          <w:sz w:val="28"/>
          <w:szCs w:val="28"/>
        </w:rPr>
        <w:t>Điều 22. Trách nhiệm của nhà trường</w:t>
      </w:r>
    </w:p>
    <w:p w:rsidR="00105BDD" w:rsidRPr="00105BDD" w:rsidRDefault="00105BDD" w:rsidP="00105BDD">
      <w:pPr>
        <w:pStyle w:val="NormalWeb"/>
        <w:shd w:val="clear" w:color="auto" w:fill="FFFFFF"/>
        <w:spacing w:before="120" w:beforeAutospacing="0" w:after="120" w:afterAutospacing="0"/>
        <w:rPr>
          <w:sz w:val="28"/>
          <w:szCs w:val="28"/>
        </w:rPr>
      </w:pPr>
      <w:bookmarkStart w:id="6" w:name="khoan_7_1"/>
      <w:r w:rsidRPr="00105BDD">
        <w:rPr>
          <w:sz w:val="28"/>
          <w:szCs w:val="28"/>
        </w:rPr>
        <w:t>Sửa đổi, bổ sung</w:t>
      </w:r>
      <w:bookmarkEnd w:id="6"/>
      <w:r w:rsidRPr="00105BDD">
        <w:rPr>
          <w:sz w:val="28"/>
          <w:szCs w:val="28"/>
        </w:rPr>
        <w:t> </w:t>
      </w:r>
      <w:bookmarkStart w:id="7" w:name="dc_15"/>
      <w:r w:rsidRPr="00105BDD">
        <w:rPr>
          <w:sz w:val="28"/>
          <w:szCs w:val="28"/>
        </w:rPr>
        <w:t>Điều 22</w:t>
      </w:r>
      <w:bookmarkEnd w:id="7"/>
      <w:r w:rsidRPr="00105BDD">
        <w:rPr>
          <w:sz w:val="28"/>
          <w:szCs w:val="28"/>
        </w:rPr>
        <w:t> </w:t>
      </w:r>
      <w:bookmarkStart w:id="8" w:name="khoan_7_1_name"/>
      <w:r w:rsidRPr="00105BDD">
        <w:rPr>
          <w:sz w:val="28"/>
          <w:szCs w:val="28"/>
        </w:rPr>
        <w:t>như sau:</w:t>
      </w:r>
      <w:bookmarkEnd w:id="8"/>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a) Sửa đổi, bổ sung </w:t>
      </w:r>
      <w:bookmarkStart w:id="9" w:name="dc_16"/>
      <w:r w:rsidRPr="00105BDD">
        <w:rPr>
          <w:sz w:val="28"/>
          <w:szCs w:val="28"/>
        </w:rPr>
        <w:t>khoản 1 Điều 22</w:t>
      </w:r>
      <w:bookmarkEnd w:id="9"/>
      <w:r w:rsidRPr="00105BDD">
        <w:rPr>
          <w:sz w:val="28"/>
          <w:szCs w:val="28"/>
        </w:rPr>
        <w:t> như sau:</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“1. Tổ chức thực hiện chương trình môn học giáo dục thể chất theo quy định của Bộ trưởng Bộ Giáo dục và Đào tạo, Bộ trưởng Bộ Lao động, Thương binh và Xã hội.”;</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b) Bổ sung khoản 6 vào </w:t>
      </w:r>
      <w:bookmarkStart w:id="10" w:name="dc_17"/>
      <w:r w:rsidRPr="00105BDD">
        <w:rPr>
          <w:sz w:val="28"/>
          <w:szCs w:val="28"/>
        </w:rPr>
        <w:t>Điều 22</w:t>
      </w:r>
      <w:bookmarkEnd w:id="10"/>
      <w:r w:rsidRPr="00105BDD">
        <w:rPr>
          <w:sz w:val="28"/>
          <w:szCs w:val="28"/>
        </w:rPr>
        <w:t> như sau:</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“6. Khuyến khích, tạo điều kiện thuận lợi để phát triển môn bơi, võ cổ truyền và các môn thể thao dân tộc; thành lập câu lạc bộ thể thao của học sinh, sinh viên.”.</w:t>
      </w:r>
    </w:p>
    <w:p w:rsidR="00105BDD" w:rsidRPr="00105BDD" w:rsidRDefault="00105BDD" w:rsidP="00105BDD">
      <w:pPr>
        <w:pStyle w:val="NormalWeb"/>
        <w:shd w:val="clear" w:color="auto" w:fill="FFFFFF"/>
        <w:spacing w:before="120" w:beforeAutospacing="0" w:after="120" w:afterAutospacing="0"/>
        <w:rPr>
          <w:sz w:val="28"/>
          <w:szCs w:val="28"/>
        </w:rPr>
      </w:pPr>
      <w:r w:rsidRPr="00105BDD">
        <w:rPr>
          <w:sz w:val="28"/>
          <w:szCs w:val="28"/>
        </w:rPr>
        <w:t>Giữ nguyên khoản 2, khoản 3, khoản 4, khoản 5, điều 22</w:t>
      </w:r>
      <w:r>
        <w:rPr>
          <w:sz w:val="28"/>
          <w:szCs w:val="28"/>
        </w:rPr>
        <w:t>:</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t>2. Quản lý và sử dụng có hiệu quả cơ sở vật chất, trang thiết bị phục vụ giáo dục thể chất và thể thao trong nhà trường.</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t>3. Tổ chức cho người học tham gia các hoạt động thể thao ngoại khoá.</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105BDD">
        <w:rPr>
          <w:rFonts w:eastAsia="Times New Roman" w:cs="Times New Roman"/>
          <w:sz w:val="28"/>
          <w:szCs w:val="28"/>
        </w:rPr>
        <w:t>4. Bảo đảm an toàn cho người dạy</w:t>
      </w:r>
      <w:r w:rsidRPr="007B4A53">
        <w:rPr>
          <w:rFonts w:eastAsia="Times New Roman" w:cs="Times New Roman"/>
          <w:sz w:val="28"/>
          <w:szCs w:val="28"/>
        </w:rPr>
        <w:t xml:space="preserve"> và người học trong các hoạt động thể dục, thể thao.</w:t>
      </w:r>
    </w:p>
    <w:p w:rsidR="007B4A53" w:rsidRPr="007B4A53" w:rsidRDefault="007B4A53" w:rsidP="00105BDD">
      <w:pPr>
        <w:shd w:val="clear" w:color="auto" w:fill="FFFFFF"/>
        <w:spacing w:before="120" w:after="120" w:line="240" w:lineRule="auto"/>
        <w:jc w:val="both"/>
        <w:rPr>
          <w:rFonts w:eastAsia="Times New Roman" w:cs="Times New Roman"/>
          <w:sz w:val="28"/>
          <w:szCs w:val="28"/>
        </w:rPr>
      </w:pPr>
      <w:r w:rsidRPr="007B4A53">
        <w:rPr>
          <w:rFonts w:eastAsia="Times New Roman" w:cs="Times New Roman"/>
          <w:sz w:val="28"/>
          <w:szCs w:val="28"/>
        </w:rPr>
        <w:t>5. Phát hiện, bồi dưỡng năng khiếu thể thao.</w:t>
      </w:r>
    </w:p>
    <w:p w:rsidR="007B4A53" w:rsidRPr="007B4A53" w:rsidRDefault="007B4A53" w:rsidP="007B4A53">
      <w:pPr>
        <w:shd w:val="clear" w:color="auto" w:fill="FFFFFF"/>
        <w:spacing w:before="100" w:beforeAutospacing="1" w:after="100" w:afterAutospacing="1" w:line="240" w:lineRule="auto"/>
        <w:rPr>
          <w:rFonts w:eastAsia="Times New Roman" w:cs="Times New Roman"/>
          <w:sz w:val="26"/>
          <w:szCs w:val="26"/>
        </w:rPr>
      </w:pPr>
    </w:p>
    <w:p w:rsidR="00231F05" w:rsidRPr="00105BDD" w:rsidRDefault="00231F05"/>
    <w:sectPr w:rsidR="00231F05" w:rsidRPr="00105BDD" w:rsidSect="002F35B3">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53"/>
    <w:rsid w:val="00105BDD"/>
    <w:rsid w:val="00231F05"/>
    <w:rsid w:val="002F35B3"/>
    <w:rsid w:val="007B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7B4A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B4A5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4A53"/>
    <w:rPr>
      <w:rFonts w:eastAsia="Times New Roman" w:cs="Times New Roman"/>
      <w:b/>
      <w:bCs/>
      <w:sz w:val="20"/>
      <w:szCs w:val="20"/>
    </w:rPr>
  </w:style>
  <w:style w:type="character" w:customStyle="1" w:styleId="Heading4Char">
    <w:name w:val="Heading 4 Char"/>
    <w:basedOn w:val="DefaultParagraphFont"/>
    <w:link w:val="Heading4"/>
    <w:uiPriority w:val="9"/>
    <w:rsid w:val="007B4A5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05BDD"/>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7B4A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B4A5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4A53"/>
    <w:rPr>
      <w:rFonts w:eastAsia="Times New Roman" w:cs="Times New Roman"/>
      <w:b/>
      <w:bCs/>
      <w:sz w:val="20"/>
      <w:szCs w:val="20"/>
    </w:rPr>
  </w:style>
  <w:style w:type="character" w:customStyle="1" w:styleId="Heading4Char">
    <w:name w:val="Heading 4 Char"/>
    <w:basedOn w:val="DefaultParagraphFont"/>
    <w:link w:val="Heading4"/>
    <w:uiPriority w:val="9"/>
    <w:rsid w:val="007B4A5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05BD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7689">
      <w:bodyDiv w:val="1"/>
      <w:marLeft w:val="0"/>
      <w:marRight w:val="0"/>
      <w:marTop w:val="0"/>
      <w:marBottom w:val="0"/>
      <w:divBdr>
        <w:top w:val="none" w:sz="0" w:space="0" w:color="auto"/>
        <w:left w:val="none" w:sz="0" w:space="0" w:color="auto"/>
        <w:bottom w:val="none" w:sz="0" w:space="0" w:color="auto"/>
        <w:right w:val="none" w:sz="0" w:space="0" w:color="auto"/>
      </w:divBdr>
    </w:div>
    <w:div w:id="625351183">
      <w:bodyDiv w:val="1"/>
      <w:marLeft w:val="0"/>
      <w:marRight w:val="0"/>
      <w:marTop w:val="0"/>
      <w:marBottom w:val="0"/>
      <w:divBdr>
        <w:top w:val="none" w:sz="0" w:space="0" w:color="auto"/>
        <w:left w:val="none" w:sz="0" w:space="0" w:color="auto"/>
        <w:bottom w:val="none" w:sz="0" w:space="0" w:color="auto"/>
        <w:right w:val="none" w:sz="0" w:space="0" w:color="auto"/>
      </w:divBdr>
    </w:div>
    <w:div w:id="701174723">
      <w:bodyDiv w:val="1"/>
      <w:marLeft w:val="0"/>
      <w:marRight w:val="0"/>
      <w:marTop w:val="0"/>
      <w:marBottom w:val="0"/>
      <w:divBdr>
        <w:top w:val="none" w:sz="0" w:space="0" w:color="auto"/>
        <w:left w:val="none" w:sz="0" w:space="0" w:color="auto"/>
        <w:bottom w:val="none" w:sz="0" w:space="0" w:color="auto"/>
        <w:right w:val="none" w:sz="0" w:space="0" w:color="auto"/>
      </w:divBdr>
    </w:div>
    <w:div w:id="1167212447">
      <w:bodyDiv w:val="1"/>
      <w:marLeft w:val="0"/>
      <w:marRight w:val="0"/>
      <w:marTop w:val="0"/>
      <w:marBottom w:val="0"/>
      <w:divBdr>
        <w:top w:val="none" w:sz="0" w:space="0" w:color="auto"/>
        <w:left w:val="none" w:sz="0" w:space="0" w:color="auto"/>
        <w:bottom w:val="none" w:sz="0" w:space="0" w:color="auto"/>
        <w:right w:val="none" w:sz="0" w:space="0" w:color="auto"/>
      </w:divBdr>
    </w:div>
    <w:div w:id="1221408052">
      <w:bodyDiv w:val="1"/>
      <w:marLeft w:val="0"/>
      <w:marRight w:val="0"/>
      <w:marTop w:val="0"/>
      <w:marBottom w:val="0"/>
      <w:divBdr>
        <w:top w:val="none" w:sz="0" w:space="0" w:color="auto"/>
        <w:left w:val="none" w:sz="0" w:space="0" w:color="auto"/>
        <w:bottom w:val="none" w:sz="0" w:space="0" w:color="auto"/>
        <w:right w:val="none" w:sz="0" w:space="0" w:color="auto"/>
      </w:divBdr>
    </w:div>
    <w:div w:id="1532953828">
      <w:bodyDiv w:val="1"/>
      <w:marLeft w:val="0"/>
      <w:marRight w:val="0"/>
      <w:marTop w:val="0"/>
      <w:marBottom w:val="0"/>
      <w:divBdr>
        <w:top w:val="none" w:sz="0" w:space="0" w:color="auto"/>
        <w:left w:val="none" w:sz="0" w:space="0" w:color="auto"/>
        <w:bottom w:val="none" w:sz="0" w:space="0" w:color="auto"/>
        <w:right w:val="none" w:sz="0" w:space="0" w:color="auto"/>
      </w:divBdr>
    </w:div>
    <w:div w:id="1564564352">
      <w:bodyDiv w:val="1"/>
      <w:marLeft w:val="0"/>
      <w:marRight w:val="0"/>
      <w:marTop w:val="0"/>
      <w:marBottom w:val="0"/>
      <w:divBdr>
        <w:top w:val="none" w:sz="0" w:space="0" w:color="auto"/>
        <w:left w:val="none" w:sz="0" w:space="0" w:color="auto"/>
        <w:bottom w:val="none" w:sz="0" w:space="0" w:color="auto"/>
        <w:right w:val="none" w:sz="0" w:space="0" w:color="auto"/>
      </w:divBdr>
    </w:div>
    <w:div w:id="1956713317">
      <w:bodyDiv w:val="1"/>
      <w:marLeft w:val="0"/>
      <w:marRight w:val="0"/>
      <w:marTop w:val="0"/>
      <w:marBottom w:val="0"/>
      <w:divBdr>
        <w:top w:val="none" w:sz="0" w:space="0" w:color="auto"/>
        <w:left w:val="none" w:sz="0" w:space="0" w:color="auto"/>
        <w:bottom w:val="none" w:sz="0" w:space="0" w:color="auto"/>
        <w:right w:val="none" w:sz="0" w:space="0" w:color="auto"/>
      </w:divBdr>
      <w:divsChild>
        <w:div w:id="751241121">
          <w:marLeft w:val="0"/>
          <w:marRight w:val="0"/>
          <w:marTop w:val="0"/>
          <w:marBottom w:val="0"/>
          <w:divBdr>
            <w:top w:val="none" w:sz="0" w:space="0" w:color="auto"/>
            <w:left w:val="none" w:sz="0" w:space="0" w:color="auto"/>
            <w:bottom w:val="none" w:sz="0" w:space="0" w:color="auto"/>
            <w:right w:val="none" w:sz="0" w:space="0" w:color="auto"/>
          </w:divBdr>
          <w:divsChild>
            <w:div w:id="1725253815">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282225025">
          <w:marLeft w:val="0"/>
          <w:marRight w:val="0"/>
          <w:marTop w:val="0"/>
          <w:marBottom w:val="0"/>
          <w:divBdr>
            <w:top w:val="none" w:sz="0" w:space="0" w:color="auto"/>
            <w:left w:val="none" w:sz="0" w:space="0" w:color="auto"/>
            <w:bottom w:val="none" w:sz="0" w:space="0" w:color="auto"/>
            <w:right w:val="none" w:sz="0" w:space="0" w:color="auto"/>
          </w:divBdr>
          <w:divsChild>
            <w:div w:id="125198982">
              <w:marLeft w:val="0"/>
              <w:marRight w:val="0"/>
              <w:marTop w:val="0"/>
              <w:marBottom w:val="0"/>
              <w:divBdr>
                <w:top w:val="dashed" w:sz="6" w:space="12" w:color="FFBB6A"/>
                <w:left w:val="dashed" w:sz="6" w:space="12" w:color="FFBB6A"/>
                <w:bottom w:val="dashed" w:sz="6" w:space="12" w:color="FFBB6A"/>
                <w:right w:val="dashed" w:sz="6" w:space="12" w:color="FFBB6A"/>
              </w:divBdr>
            </w:div>
            <w:div w:id="1749955988">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834107606">
          <w:marLeft w:val="0"/>
          <w:marRight w:val="0"/>
          <w:marTop w:val="0"/>
          <w:marBottom w:val="0"/>
          <w:divBdr>
            <w:top w:val="none" w:sz="0" w:space="0" w:color="auto"/>
            <w:left w:val="none" w:sz="0" w:space="0" w:color="auto"/>
            <w:bottom w:val="none" w:sz="0" w:space="0" w:color="auto"/>
            <w:right w:val="none" w:sz="0" w:space="0" w:color="auto"/>
          </w:divBdr>
        </w:div>
        <w:div w:id="1212691889">
          <w:marLeft w:val="0"/>
          <w:marRight w:val="0"/>
          <w:marTop w:val="0"/>
          <w:marBottom w:val="0"/>
          <w:divBdr>
            <w:top w:val="none" w:sz="0" w:space="0" w:color="auto"/>
            <w:left w:val="none" w:sz="0" w:space="0" w:color="auto"/>
            <w:bottom w:val="none" w:sz="0" w:space="0" w:color="auto"/>
            <w:right w:val="none" w:sz="0" w:space="0" w:color="auto"/>
          </w:divBdr>
        </w:div>
        <w:div w:id="893083357">
          <w:marLeft w:val="0"/>
          <w:marRight w:val="0"/>
          <w:marTop w:val="0"/>
          <w:marBottom w:val="0"/>
          <w:divBdr>
            <w:top w:val="none" w:sz="0" w:space="0" w:color="auto"/>
            <w:left w:val="none" w:sz="0" w:space="0" w:color="auto"/>
            <w:bottom w:val="none" w:sz="0" w:space="0" w:color="auto"/>
            <w:right w:val="none" w:sz="0" w:space="0" w:color="auto"/>
          </w:divBdr>
          <w:divsChild>
            <w:div w:id="1053431257">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2022-02-08T08:43:00Z</dcterms:created>
  <dcterms:modified xsi:type="dcterms:W3CDTF">2022-02-08T09:00:00Z</dcterms:modified>
</cp:coreProperties>
</file>